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"/>
        <w:jc w:val="center"/>
        <w:spacing w:line="240" w:lineRule="auto"/>
        <w:widowControl w:val="off"/>
        <w:tabs>
          <w:tab w:val="left" w:pos="9923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01740" cy="306350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6709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01739" cy="3063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2pt;height:241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  <w:bookmarkStart w:id="0" w:name="_page_3_0"/>
      <w:r/>
      <w:r/>
    </w:p>
    <w:p>
      <w:pPr>
        <w:ind w:left="2929" w:right="2864" w:firstLine="777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2929" w:right="2864" w:firstLine="777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2929" w:right="2864" w:firstLine="777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2929" w:right="2864" w:firstLine="777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5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Рабочая программа курса внеурочной деятельности</w:t>
      </w:r>
      <w:r/>
    </w:p>
    <w:p>
      <w:pPr>
        <w:ind w:left="3541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«Герои Вологодчины»</w:t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(5-8 классы)</w:t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right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spacing w:after="79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3438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Д. Ляменьга</w:t>
      </w:r>
      <w:r/>
    </w:p>
    <w:p>
      <w:pPr>
        <w:ind w:right="-20"/>
        <w:jc w:val="center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2023  год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/>
      <w:bookmarkStart w:id="1" w:name="_Hlk144638643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Пояснительная записка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Общая характеристика</w:t>
      </w:r>
      <w:r/>
    </w:p>
    <w:p>
      <w:pPr>
        <w:ind w:firstLine="708"/>
        <w:jc w:val="both"/>
        <w:spacing w:line="240" w:lineRule="auto"/>
        <w:widowControl w:val="off"/>
        <w:tabs>
          <w:tab w:val="left" w:pos="1568" w:leader="none"/>
          <w:tab w:val="left" w:pos="2780" w:leader="none"/>
          <w:tab w:val="left" w:pos="4669" w:leader="none"/>
          <w:tab w:val="left" w:pos="6742" w:leader="none"/>
          <w:tab w:val="left" w:pos="820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Рабочая программа курса внеурочн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ой деятельности «Герои Вологодчины» (далее — Программа) для 5-8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общего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образования,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утвержденном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  <w:r/>
    </w:p>
    <w:p>
      <w:pPr>
        <w:ind w:firstLine="708"/>
        <w:jc w:val="both"/>
        <w:spacing w:line="240" w:lineRule="auto"/>
        <w:widowControl w:val="off"/>
        <w:tabs>
          <w:tab w:val="left" w:pos="1870" w:leader="none"/>
          <w:tab w:val="left" w:pos="3714" w:leader="none"/>
          <w:tab w:val="left" w:pos="6023" w:leader="none"/>
          <w:tab w:val="left" w:pos="7675" w:leader="none"/>
          <w:tab w:val="left" w:pos="903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федеральной рабочей программы воспитания, утвержденной приказом Министерства просвещения Российской Федерации от 23.11.2022 г. № 1014 «Об утверждении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федеральной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образовательной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среднего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общего образования»;</w:t>
      </w:r>
      <w:r/>
    </w:p>
    <w:p>
      <w:pPr>
        <w:ind w:firstLine="708"/>
        <w:jc w:val="both"/>
        <w:spacing w:line="240" w:lineRule="auto"/>
        <w:widowControl w:val="off"/>
        <w:tabs>
          <w:tab w:val="left" w:pos="1143" w:leader="none"/>
          <w:tab w:val="left" w:pos="1640" w:leader="none"/>
          <w:tab w:val="left" w:pos="2783" w:leader="none"/>
          <w:tab w:val="left" w:pos="3415" w:leader="none"/>
          <w:tab w:val="left" w:pos="4730" w:leader="none"/>
          <w:tab w:val="left" w:pos="6114" w:leader="none"/>
          <w:tab w:val="left" w:pos="7076" w:leader="none"/>
          <w:tab w:val="left" w:pos="8516" w:leader="none"/>
          <w:tab w:val="left" w:pos="97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Концепции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преподавания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учебного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курса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«История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России»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 образовательных организациях, реализующих основные общеобразовательные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(утверждена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решением     Коллегии     Министерства     просвещения Российской Федерации, протокол от 23 октября 2020 г.);</w:t>
      </w:r>
      <w:r/>
    </w:p>
    <w:p>
      <w:pPr>
        <w:ind w:firstLine="708"/>
        <w:jc w:val="both"/>
        <w:spacing w:line="240" w:lineRule="auto"/>
        <w:widowControl w:val="off"/>
        <w:tabs>
          <w:tab w:val="left" w:pos="2389" w:leader="none"/>
          <w:tab w:val="left" w:pos="4375" w:leader="none"/>
          <w:tab w:val="left" w:pos="5857" w:leader="none"/>
          <w:tab w:val="left" w:pos="6574" w:leader="none"/>
          <w:tab w:val="left" w:pos="6973" w:leader="none"/>
          <w:tab w:val="left" w:pos="7465" w:leader="none"/>
          <w:tab w:val="left" w:pos="8516" w:leader="none"/>
          <w:tab w:val="left" w:pos="90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письмом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организации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внеурочной деятельности в рамках реализации обновленных федеральных государственных образовательных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стандартов     начального     общего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основного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общего образования»);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федеральной рабочей программы по истории для 5–9 классов образовательных организаций;</w:t>
      </w:r>
      <w:r/>
    </w:p>
    <w:p>
      <w:pPr>
        <w:ind w:firstLine="708"/>
        <w:jc w:val="both"/>
        <w:spacing w:line="240" w:lineRule="auto"/>
        <w:widowControl w:val="off"/>
        <w:tabs>
          <w:tab w:val="left" w:pos="1201" w:leader="none"/>
          <w:tab w:val="left" w:pos="2970" w:leader="none"/>
          <w:tab w:val="left" w:pos="4926" w:leader="none"/>
          <w:tab w:val="left" w:pos="7923" w:leader="none"/>
          <w:tab w:val="left" w:pos="978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внеурочной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общеобразовательной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организации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 соответствии с обновленными ФГОС общего образования и ФООП».</w:t>
      </w:r>
      <w:r/>
    </w:p>
    <w:p>
      <w:pPr>
        <w:ind w:firstLine="708"/>
        <w:jc w:val="both"/>
        <w:spacing w:line="240" w:lineRule="auto"/>
        <w:widowControl w:val="off"/>
        <w:tabs>
          <w:tab w:val="left" w:pos="2690" w:leader="none"/>
          <w:tab w:val="left" w:pos="4153" w:leader="none"/>
          <w:tab w:val="left" w:pos="5272" w:leader="none"/>
          <w:tab w:val="left" w:pos="6858" w:leader="none"/>
          <w:tab w:val="left" w:pos="8558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Нормативную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правовую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основу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настоящей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составляют следующие документы.</w:t>
      </w:r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Указ Президента РФ от 2 июля 2021 г. № 400 «О Стратегии национальной безопасности Российской Федерации»;</w:t>
      </w:r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ФЗ от 31.07.2020 г. № 304-ФЗ «О внесении изменений в Федеральный закон «Об образовании в Российской Федерации» по вопросам воспитания обучающихся»;</w:t>
      </w:r>
      <w:bookmarkStart w:id="2" w:name="_page_23_0"/>
      <w:r/>
      <w:bookmarkEnd w:id="0"/>
      <w:r/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Федеральный закон «Об образовании в Российской Федерации» от 29.12.2012 № 273-ФЗ (с изменениями);</w:t>
      </w:r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Закон Вологодской области «О патриотическом воспитании в Вологодской области» от 28.12.2020 № 4837-ОЗ</w:t>
      </w:r>
      <w:r/>
    </w:p>
    <w:p>
      <w:pPr>
        <w:ind w:hanging="360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«Концепция духовно-нравственного развития и воспитания личности гражданина России» (А.Я. Данилюк, А.М. Кондаков, В.А. Тишков).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Актуальность программы «Герои Вологодчины»</w:t>
      </w:r>
      <w:r/>
    </w:p>
    <w:p>
      <w:pPr>
        <w:ind w:firstLine="708"/>
        <w:jc w:val="both"/>
        <w:spacing w:line="240" w:lineRule="auto"/>
        <w:widowControl w:val="off"/>
        <w:tabs>
          <w:tab w:val="left" w:pos="1929" w:leader="none"/>
          <w:tab w:val="left" w:pos="4387" w:leader="none"/>
          <w:tab w:val="left" w:pos="6572" w:leader="none"/>
          <w:tab w:val="left" w:pos="838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Актуальность курса внеурочной деятельности «Герои Вологодчины» обусловлена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необходимостью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формирования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российской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гражданской идентичности, патриотизма, приобщения обучающихся к исторической памяти многих поколений россиян.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программы продиктовано важностью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подвигах и достижениях предков.</w:t>
      </w:r>
      <w:r/>
    </w:p>
    <w:p>
      <w:pPr>
        <w:ind w:firstLine="708"/>
        <w:jc w:val="both"/>
        <w:spacing w:line="240" w:lineRule="auto"/>
        <w:widowControl w:val="off"/>
        <w:tabs>
          <w:tab w:val="left" w:pos="1789" w:leader="none"/>
          <w:tab w:val="left" w:pos="3739" w:leader="none"/>
          <w:tab w:val="left" w:pos="5830" w:leader="none"/>
          <w:tab w:val="left" w:pos="7581" w:leader="none"/>
          <w:tab w:val="left" w:pos="8140" w:leader="none"/>
          <w:tab w:val="left" w:pos="8698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Основное внимание в программе уделено современным подходам к организации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деятельности,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нацеливающих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школьников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ориентирована на расширение и дополнение знаний, получаем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Цель курса «Герои Вологодчины»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Курс имеет историко-просветительскую направленность, ориентирован на сохранение ис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торической памяти,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школьников к своей малой родине – Вологодской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области, населяющим ее людям, ее уникальной истории, богатой природе и самобытной культуре.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Основные задачи курса «Герои Вологодчины»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дать дополнительные знания по отечественной истории и истории Вологодского края;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50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расширить знания обучающихся о выдающихся личностях Вологодской области; – стимулировать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  <w:bookmarkEnd w:id="2"/>
      <w:r/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3" w:name="_page_25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способствовать осознанию обучающимися своей социальной идентичности одновременно как граждан России и жителей Вологодской области посредством сообщения информации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личностях, наиболее значимых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истории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Вологодской области;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Место курса «Герои Вологодчины» и формы проведения занятий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  <w:r/>
    </w:p>
    <w:p>
      <w:pPr>
        <w:ind w:firstLine="708"/>
        <w:jc w:val="both"/>
        <w:spacing w:line="240" w:lineRule="auto"/>
        <w:widowControl w:val="off"/>
        <w:tabs>
          <w:tab w:val="left" w:pos="954" w:leader="none"/>
          <w:tab w:val="left" w:pos="1474" w:leader="none"/>
          <w:tab w:val="left" w:pos="2796" w:leader="none"/>
          <w:tab w:val="left" w:pos="3551" w:leader="none"/>
          <w:tab w:val="left" w:pos="5155" w:leader="none"/>
          <w:tab w:val="left" w:pos="5716" w:leader="none"/>
          <w:tab w:val="left" w:pos="7424" w:leader="none"/>
          <w:tab w:val="left" w:pos="906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Содержание учебного пособия «Герои Вологодчины» для 5-8 классов рассчитано на 40 часов (по 10 часов на каждый учебный год). Таким образом, 17 часов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учебный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год,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отводимые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реализацию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«Герои Вологодчины», распределяются следующим образом: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 ч — внеурочные занятия с использованием учебного пособия «Герои Вологодчины»,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 ч 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 ч — итоговое занятие по программе (презентация проектов). Распределение часов представлено в таблице 1.</w:t>
      </w:r>
      <w:r/>
    </w:p>
    <w:p>
      <w:pPr>
        <w:ind w:hanging="184"/>
        <w:jc w:val="both"/>
        <w:spacing w:line="240" w:lineRule="auto"/>
        <w:widowControl w:val="off"/>
        <w:tabs>
          <w:tab w:val="left" w:pos="1801" w:leader="none"/>
          <w:tab w:val="left" w:pos="4144" w:leader="none"/>
          <w:tab w:val="left" w:pos="6254" w:leader="none"/>
          <w:tab w:val="left" w:pos="82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Таблица 1</w:t>
      </w:r>
      <w:r/>
    </w:p>
    <w:p>
      <w:pPr>
        <w:ind w:hanging="2844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Распределение часов в программе «Герои Вологодчины» (5-8 классы)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Style w:val="60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1809"/>
        <w:gridCol w:w="2019"/>
        <w:gridCol w:w="1984"/>
      </w:tblGrid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часы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</w:t>
            </w:r>
            <w:r/>
          </w:p>
        </w:tc>
        <w:tc>
          <w:tcPr>
            <w:tcW w:w="20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gridSpan w:val="4"/>
            <w:tcW w:w="8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Внеурочные занятия с использованием УП «Герои Вологодчины»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 ч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 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/>
          </w:p>
        </w:tc>
        <w:tc>
          <w:tcPr>
            <w:tcW w:w="20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 ч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 ч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gridSpan w:val="4"/>
            <w:tcW w:w="836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300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Внеурочные занятия (проектная деятельность)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с использованием материалов регионального (краеведческого) содержания (того муниципального района или муниципального/городского округа, в котором находится ОО)</w:t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ч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ч</w:t>
            </w:r>
            <w:r/>
          </w:p>
        </w:tc>
        <w:tc>
          <w:tcPr>
            <w:tcW w:w="20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ч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ч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</w:t>
            </w:r>
            <w:r/>
          </w:p>
        </w:tc>
        <w:tc>
          <w:tcPr>
            <w:gridSpan w:val="4"/>
            <w:tcW w:w="836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Итоговое внеурочное занятие по курсу (презентация проектов)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ч</w:t>
            </w:r>
            <w:r/>
          </w:p>
        </w:tc>
        <w:tc>
          <w:tcPr>
            <w:tcW w:w="20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ч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ч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17 ч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17 ч</w:t>
            </w:r>
            <w:r/>
          </w:p>
        </w:tc>
        <w:tc>
          <w:tcPr>
            <w:tcW w:w="20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17 ч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17 ч</w:t>
            </w:r>
            <w:r/>
          </w:p>
        </w:tc>
      </w:tr>
    </w:tbl>
    <w:p>
      <w:pPr>
        <w:ind w:hanging="1898"/>
        <w:jc w:val="both"/>
        <w:spacing w:line="240" w:lineRule="auto"/>
        <w:widowControl w:val="off"/>
        <w:tabs>
          <w:tab w:val="left" w:pos="1105" w:leader="none"/>
          <w:tab w:val="left" w:pos="4355" w:leader="none"/>
          <w:tab w:val="left" w:pos="6465" w:leader="none"/>
          <w:tab w:val="left" w:pos="8448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7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темам.</w:t>
      </w:r>
      <w:bookmarkEnd w:id="3"/>
      <w:r/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4" w:name="_page_27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еятельности обучающихся могут быть конкретизированы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Особенностью программы является привлечение и активное использование в образовательном процессе традиционных источн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иков информации (учебники по истории края, ресурсы местных библиотек и краеведческих музеев) и современных цифровых информационных ресурсов, которые содержат текстовые, видео- и фотоматериалы о значимых событиях и выдающихся личностях региональной истории.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Содержательные элементы программы предполагают организацию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 в рамках курсов «История России», «История Вологодского края», «Истоки».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Взаимосвязь с федеральной рабочей программой воспитания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курса разработана с учетом рекомендаций федеральной рабочей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/>
    </w:p>
    <w:p>
      <w:pPr>
        <w:ind w:firstLine="708"/>
        <w:jc w:val="both"/>
        <w:spacing w:line="240" w:lineRule="auto"/>
        <w:widowControl w:val="off"/>
        <w:tabs>
          <w:tab w:val="left" w:pos="2587" w:leader="none"/>
          <w:tab w:val="left" w:pos="3810" w:leader="none"/>
          <w:tab w:val="left" w:pos="4589" w:leader="none"/>
          <w:tab w:val="left" w:pos="5318" w:leader="none"/>
          <w:tab w:val="left" w:pos="6829" w:leader="none"/>
          <w:tab w:val="left" w:pos="7751" w:leader="none"/>
          <w:tab w:val="left" w:pos="843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носит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историко-просветительскую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гражданско-патриотическую     направленность,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что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позволяет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обеспечить     достижение следующих целевых ориентиров воспитания на уровне основного общего образования: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5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сознательное отношение и проявление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  <w:bookmarkEnd w:id="4"/>
      <w:r/>
      <w:r/>
    </w:p>
    <w:p>
      <w:pPr>
        <w:ind w:hanging="2923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/>
      <w:bookmarkStart w:id="5" w:name="_page_29_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курса внеурочной деятельности «Герои Вологодчины»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widowControl w:val="off"/>
        <w:tabs>
          <w:tab w:val="left" w:pos="1999" w:leader="none"/>
          <w:tab w:val="left" w:pos="3736" w:leader="none"/>
          <w:tab w:val="left" w:pos="5601" w:leader="none"/>
          <w:tab w:val="left" w:pos="7956" w:leader="none"/>
          <w:tab w:val="left" w:pos="845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школьниками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следующих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личностных,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метапредметных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предметных образовательных результатов.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результаты</w:t>
      </w:r>
      <w:r/>
    </w:p>
    <w:p>
      <w:pPr>
        <w:ind w:firstLine="708"/>
        <w:jc w:val="both"/>
        <w:spacing w:line="240" w:lineRule="auto"/>
        <w:widowControl w:val="off"/>
        <w:tabs>
          <w:tab w:val="left" w:pos="1380" w:leader="none"/>
          <w:tab w:val="left" w:pos="1820" w:leader="none"/>
          <w:tab w:val="left" w:pos="3715" w:leader="none"/>
          <w:tab w:val="left" w:pos="5487" w:leader="none"/>
          <w:tab w:val="left" w:pos="7212" w:leader="none"/>
          <w:tab w:val="left" w:pos="8375" w:leader="none"/>
          <w:tab w:val="left" w:pos="8818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гражданского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уважение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обязанностях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гражданина,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социальных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нормах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правилах межличностных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патриотического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осозна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духовно-нравственного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эстетического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восприимчивость к разным видам искусства, традициям и творчеству своего и других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5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физического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осознание ценности жизни; соблюдение правил 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  <w:bookmarkEnd w:id="5"/>
      <w:r/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6" w:name="_page_43_0"/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трудового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экологического воспитания: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сред.</w:t>
      </w:r>
      <w:r/>
    </w:p>
    <w:p>
      <w:pPr>
        <w:ind w:firstLine="708"/>
        <w:jc w:val="both"/>
        <w:spacing w:line="240" w:lineRule="auto"/>
        <w:widowControl w:val="off"/>
        <w:tabs>
          <w:tab w:val="left" w:pos="2526" w:leader="none"/>
          <w:tab w:val="left" w:pos="3437" w:leader="none"/>
          <w:tab w:val="left" w:pos="5216" w:leader="none"/>
          <w:tab w:val="left" w:pos="7659" w:leader="none"/>
          <w:tab w:val="left" w:pos="816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В сфере ценности научного познания: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ориентация в деятельности на со-временную систему научных представлений об основных закономерностях развития человека, природы и общества, взаимосвязях 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пути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достижения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индивидуального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коллективного благополучия.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Универсальные учебные познавательные действия: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базовые логические действия: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объектов (я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/>
    </w:p>
    <w:p>
      <w:pPr>
        <w:jc w:val="both"/>
        <w:spacing w:line="240" w:lineRule="auto"/>
        <w:widowControl w:val="off"/>
        <w:tabs>
          <w:tab w:val="left" w:pos="459" w:leader="none"/>
          <w:tab w:val="left" w:pos="1743" w:leader="none"/>
          <w:tab w:val="left" w:pos="2257" w:leader="none"/>
          <w:tab w:val="left" w:pos="4334" w:leader="none"/>
          <w:tab w:val="left" w:pos="5870" w:leader="none"/>
          <w:tab w:val="left" w:pos="7429" w:leader="none"/>
          <w:tab w:val="left" w:pos="803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базовые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исследовательские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действия: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проводить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исторических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событий;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самостоятельно      формулировать обобщения и выводы по результатам проведенного исследования, определять новизну и обоснованность полученного результата;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работа с информацией: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источников; выбирать, анализировать,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систематизировать и интерпретировать информацию различных видов и форм представления; осуществлять анализ учебной и внеучебной исторической информации, извлекать информацию из источника; высказывать суждение о достоверности и значении информации источника.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Универсальные учебные коммуникативные действия: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7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общение: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участвовать в обсуждении событий и личностей прошлого, раскрывать различие и сходство высказываемых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bookmarkEnd w:id="6"/>
      <w:r/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/>
      <w:bookmarkStart w:id="7" w:name="_page_47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совместная деятельность: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Универсальные учебные регулятивные действия: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самоорганизация: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самоконтроль: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владеть способами самоконтрол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и рефлексии; объяснять причины достижения (недостижения)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эмоциональный интеллект: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и намерения другого; регулировать способ выражения эмоций;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принятие себя и других: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осознанно относиться к другому человеку, его мнению; признавать свое право на ошибку и такое же право другого.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результаты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целостные представления об историческом пути России и входящих в нее народов, о месте и роли России в мировой истории;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базовые знания об основных этапах и ключевых событиях отечественной истории;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способность применять понятийный аппарат исторического знания и приемы исторического анализа для раскрытия сущности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значения событий и явлений прошлого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современности;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способность применять исторические знания в общении как основу диалога в поликультурной, многонациональной и многоконфессиональной среде;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умение устанавливать взаимосвязь событий, явлений, процессов прошлого с важнейшими событиями ХХ – начала XXI в.;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8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осознание необходимости сохранения исторических и культурных памятников своей страны и своего региона.</w:t>
      </w:r>
      <w:bookmarkEnd w:id="7"/>
      <w:r/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/>
      <w:bookmarkStart w:id="8" w:name="_page_49_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Ценностное наполнение внеурочных занятий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основе определения тематики внеурочных занятий курса «Герои Вологодчины» лежат два подхода:</w:t>
      </w:r>
      <w:r/>
    </w:p>
    <w:p>
      <w:pPr>
        <w:jc w:val="both"/>
        <w:spacing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аксиологический подход — опора на базовые национальные ценности (патриотизм,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человечество);</w:t>
      </w:r>
      <w:r/>
    </w:p>
    <w:p>
      <w:pPr>
        <w:jc w:val="both"/>
        <w:spacing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антропологический подход.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 видно из названия — «Герои Вологодчины» — программа посвящена героям, выдающимся вологжанам. Круг персоналий — выдающиеся вологжане XX – XXI вв., внесшие особый вкла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 в становление и развитие Отечества и родного края, проявившие высшее напряжение физических и духовных сил при осуществлении гражданского долга. Смысловой акцент – описание обстоятельств жизни/обстановки, вызвавшее проявление героических качеств личности.</w:t>
      </w:r>
      <w:r/>
    </w:p>
    <w:p>
      <w:pPr>
        <w:ind w:firstLine="566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Базовые национальные ценности (патриотизм,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 являются ключевыми (смысловыми) доминантами содержания.</w:t>
      </w:r>
      <w:r/>
    </w:p>
    <w:p>
      <w:pPr>
        <w:ind w:firstLine="566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Внеурочные занятия по программе «Герои Вологодчины» входят в общую систему воспитательной работы образовательной организации, поэтому тематика и содерж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раздела выделяются базовые национальные ценности, которые являются предметом обсуждения.</w:t>
      </w:r>
      <w:r/>
    </w:p>
    <w:p>
      <w:pPr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Патриотизм</w:t>
      </w:r>
      <w:r/>
    </w:p>
    <w:p>
      <w:pPr>
        <w:ind w:hanging="492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любовь к России, к своему народу, к своей малой Родине, служение Отечеству. Эта базовая национальная ценность является ключевой для всех внеурочных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занятий программы «Герои Вологодчины». В каждом внеурочном занятии в соответствии с содержанием раскрывается многогранность чувства патриотизма и его проявления в разных сферах человеческой жизни.</w:t>
      </w:r>
      <w:r/>
    </w:p>
    <w:p>
      <w:pPr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Социальная солидарность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  <w:r/>
    </w:p>
    <w:p>
      <w:pPr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Гражданственность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  <w:r/>
    </w:p>
    <w:p>
      <w:pPr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Семья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любовь и верность, здоровье, достаток, уважение к родителям, забота о старших и младших, забота о продолжении рода.</w:t>
      </w:r>
      <w:r/>
    </w:p>
    <w:p>
      <w:pPr>
        <w:ind w:firstLine="492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6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Отдельной сюжетной линией станет знакомство с семейными династиями Вологодского края (производ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ственными, врачебными, учительскими и др.). Семейные династии всегда были примером сохранения и преемственности традиций, уважительного отношения к выбранной профессии, соответственно, и жизненного пути. Особенностью Вологодчины является устойчивое наличие</w:t>
      </w:r>
      <w:bookmarkEnd w:id="8"/>
      <w:r/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9" w:name="_page_53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трудовых династий, члены которых передают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опыт от поколения к поколению и сохраняют верность выбранной профессии.</w:t>
      </w:r>
      <w:r/>
    </w:p>
    <w:p>
      <w:pPr>
        <w:ind w:firstLine="492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Представители известных 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логодских династий являлись активными участниками важнейших событий прошлого. Многие из них повлияли на развитие культуры, внесли значительный вклад в развитие науки и образования, трудились в одной отрасли, а потому оставили о себе на века славную память.</w:t>
      </w:r>
      <w:r/>
    </w:p>
    <w:p>
      <w:pPr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Труд и творчество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уважение к труду, творчество и созидание, целеустремленность и настойчивость. В данном разделе представлен «трудовой» подвиг Вологодской области.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Наука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ценность знания, стремление к истине, научная картина мира.</w:t>
      </w:r>
      <w:r/>
    </w:p>
    <w:p>
      <w:pPr>
        <w:ind w:firstLine="566"/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Традиционные российские религии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  <w:r/>
    </w:p>
    <w:p>
      <w:pPr>
        <w:ind w:firstLine="492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Благодатный материал дает обращение к теме Вологодской земли как особого духовного пространства в его традиционной (Русская Фив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аида на Севере) и современной (Душа Русского Севера) трактовках. Показ героических страниц региональной истории возможен через жизнь, труд и творчество людей, которые сохраняли эти духовные традиции и реализовывали их в том числе и в светской деятельности.</w:t>
      </w:r>
      <w:r/>
    </w:p>
    <w:p>
      <w:pPr>
        <w:ind w:firstLine="566"/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Искусство и литература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красота, гармония, духовный мир человека, нравственный выбор, смысл жизни, эстетическое развитие, этическое развитие.</w:t>
      </w:r>
      <w:r/>
    </w:p>
    <w:p>
      <w:pPr>
        <w:ind w:firstLine="566"/>
        <w:jc w:val="both"/>
        <w:spacing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9.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Природа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эволюция, родная земля, заповедная природа, планета Земля, экологическое сознание.</w:t>
      </w:r>
      <w:r/>
    </w:p>
    <w:p>
      <w:pPr>
        <w:ind w:firstLine="566"/>
        <w:jc w:val="both"/>
        <w:spacing w:line="240" w:lineRule="auto"/>
        <w:widowControl w:val="off"/>
        <w:tabs>
          <w:tab w:val="left" w:pos="148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Человечество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мир во всем мире, многообразие культур и народов, прогресс человечества, международное сотрудничество.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Следует особо подчеркнуть то, что содержание тем внеурочных занятий бу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дет выходить за рамки содержания учебного пособия и не означает формального следования им. Программа внеурочной деятельности и учебное пособие «Герои Вологодчины» определяет вектор для выстраивания (моделирования) внеурочного занятия, определяет основные 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енностные ориентиры. При выстраивании содержания занятия педагогу обязательно стоит учитывать региональные особенности территории, где функционирует данная образовательная организация. Программа дает возможность органично встраивать краеведческий материал.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hanging="1423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Содержание курса внеурочной деятельности «Герои Вологодчины»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1. Патриотизм и героизм (4 часа)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Патриотизм и героизм. Патриот. Герой. Высшие степени отличия. Герои Российской Федерации. Героя Труда Российской Федерации. Герой и героический поступок. Что есть «подвиг»?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4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Каберов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Игорь      Александрович,      Соколов      Владимир Константинович,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Завитухин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Андрей Анатольевич, Зозулин Владимир Николаевич.</w:t>
      </w:r>
      <w:bookmarkEnd w:id="9"/>
      <w:r/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/>
      <w:bookmarkStart w:id="10" w:name="_page_55_0"/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2. Социальная солидарность (4 часа)</w:t>
      </w:r>
      <w:r/>
    </w:p>
    <w:p>
      <w:pPr>
        <w:ind w:firstLine="708"/>
        <w:jc w:val="both"/>
        <w:spacing w:line="240" w:lineRule="auto"/>
        <w:widowControl w:val="off"/>
        <w:tabs>
          <w:tab w:val="left" w:pos="2477" w:leader="none"/>
          <w:tab w:val="left" w:pos="4448" w:leader="none"/>
          <w:tab w:val="left" w:pos="4945" w:leader="none"/>
          <w:tab w:val="left" w:pos="5537" w:leader="none"/>
          <w:tab w:val="left" w:pos="6750" w:leader="none"/>
          <w:tab w:val="left" w:pos="904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Социальная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солидарность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её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задачи.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Идеологические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основы солидарно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сти. Социальная солидарность вологжан в годы Великой Отечественной войны. Северная железная дорога — трудовой подвиг вологжан в годы Великой Отечественной войны. Военно-санитарный поезд № 312. Рационализаторские мероприятия военно-санитарного поезда № 312.</w:t>
      </w:r>
      <w:r/>
    </w:p>
    <w:p>
      <w:pPr>
        <w:ind w:firstLine="708"/>
        <w:jc w:val="both"/>
        <w:spacing w:line="240" w:lineRule="auto"/>
        <w:widowControl w:val="off"/>
        <w:tabs>
          <w:tab w:val="left" w:pos="1735" w:leader="none"/>
          <w:tab w:val="left" w:pos="2560" w:leader="none"/>
          <w:tab w:val="left" w:pos="3128" w:leader="none"/>
          <w:tab w:val="left" w:pos="4643" w:leader="none"/>
          <w:tab w:val="left" w:pos="5605" w:leader="none"/>
          <w:tab w:val="left" w:pos="6819" w:leader="none"/>
          <w:tab w:val="left" w:pos="7156" w:leader="none"/>
          <w:tab w:val="left" w:pos="864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Вологжане-защитники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Брестской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крепости.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Александр Леонтьевич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Круглов,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Анатолий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Александрович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Виноградов,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Александр Алексеевич Скороходов. Болонин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Василий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Иванович. Подвиг стрелочника станции Бакланка Т. Д.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Еремеевой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3. Гражданственность (4 часа)</w:t>
      </w:r>
      <w:r/>
    </w:p>
    <w:p>
      <w:pPr>
        <w:ind w:firstLine="708"/>
        <w:jc w:val="both"/>
        <w:spacing w:line="240" w:lineRule="auto"/>
        <w:widowControl w:val="off"/>
        <w:tabs>
          <w:tab w:val="left" w:pos="3397" w:leader="none"/>
          <w:tab w:val="left" w:pos="3872" w:leader="none"/>
          <w:tab w:val="left" w:pos="5352" w:leader="none"/>
          <w:tab w:val="left" w:pos="6986" w:leader="none"/>
          <w:tab w:val="left" w:pos="840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Гражданственность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служение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Отечеству,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правовое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государство, гражданское общество, закон и правопорядок, поликультурный мир, свобода совести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вероисповедания. Гражданственность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патриотизм великих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вологодских спортсменов.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Рылова Тамара Николаевна. Соколов Николай Николаевич.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Лобытов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Михаил Григорьевич. Узкий Николай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Клавдиевич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4. Семья и семейные ценности (4 часа)</w:t>
      </w:r>
      <w:r/>
    </w:p>
    <w:p>
      <w:pPr>
        <w:ind w:firstLine="708"/>
        <w:jc w:val="both"/>
        <w:spacing w:line="240" w:lineRule="auto"/>
        <w:widowControl w:val="off"/>
        <w:tabs>
          <w:tab w:val="left" w:pos="2626" w:leader="none"/>
          <w:tab w:val="left" w:pos="4034" w:leader="none"/>
          <w:tab w:val="left" w:pos="5475" w:leader="none"/>
          <w:tab w:val="left" w:pos="6962" w:leader="none"/>
          <w:tab w:val="left" w:pos="879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Семья и семейные ценности. Понятия «род», «семья, «династия». Профессиональные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ценности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трудовых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династий.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Вологодские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трудовые династии.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Веселова Вера Дмитриевна. Подвиг милосердия: братья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Гулынины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Полтора века семейного дела Беловых. Белова Нэлли Николаевна. Белов Сергей Павлович. Поповы: такой династии и не припомнится.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5. Труд и творчество (4 часа)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 и творчество – уважение к труду, творчество и созидание, целеустремленность и настойчивость. Трудовой подвиг длиною в полвека.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Брусникова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Нина Владимировна. Трудовой подвиг длиною в полвека.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Корюкина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Манефа Владимировна.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Люскова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Александра Евгеньевна.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Пуногина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(Короткова) Лидия Николаевна.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6. Наука (4 часа)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Наука — ценность знания, стремление к истине, научная картина мира. Персоналии: Ларичев Павел Афанасьевич. Амосов Николай Михайлович.</w:t>
      </w:r>
      <w:r/>
    </w:p>
    <w:p>
      <w:pPr>
        <w:ind w:hanging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Ильюшин Сергей Владимирович. Колесников Пётр Андреевич.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7. Традиционные российские религии (4 часа)</w:t>
      </w:r>
      <w:r/>
    </w:p>
    <w:p>
      <w:pPr>
        <w:ind w:firstLine="708"/>
        <w:jc w:val="both"/>
        <w:spacing w:line="240" w:lineRule="auto"/>
        <w:widowControl w:val="off"/>
        <w:tabs>
          <w:tab w:val="left" w:pos="1897" w:leader="none"/>
          <w:tab w:val="left" w:pos="3039" w:leader="none"/>
          <w:tab w:val="left" w:pos="4558" w:leader="none"/>
          <w:tab w:val="left" w:pos="6054" w:leader="none"/>
          <w:tab w:val="left" w:pos="805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Традиционные российские религии — представления о вере, духовности, религиозной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жизни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человека,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ценности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религиозного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мировоззрения, толерантности, формируемые на основе межконфессионального диалога.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Вьюшин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Валентин Иванович. Дудкина Марина Юрьевна.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Балакшин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Роберт Александрович.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Плигин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Александр Николаевич.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8. Искусство и литература (4 часа)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2" w:right="846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Искусство и литература — красота, гармония, духовный мир человека, нравственный выбор, смысл жизни, эстетическое развитие, этическое развитие.</w:t>
      </w:r>
      <w:bookmarkEnd w:id="10"/>
      <w:r/>
      <w:r/>
    </w:p>
    <w:p>
      <w:pPr>
        <w:ind w:firstLine="708"/>
        <w:jc w:val="both"/>
        <w:spacing w:line="240" w:lineRule="auto"/>
        <w:widowControl w:val="off"/>
        <w:tabs>
          <w:tab w:val="left" w:pos="2206" w:leader="none"/>
          <w:tab w:val="left" w:pos="4034" w:leader="none"/>
          <w:tab w:val="left" w:pos="5664" w:leader="none"/>
          <w:tab w:val="left" w:pos="7370" w:leader="none"/>
          <w:tab w:val="left" w:pos="89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11" w:name="_page_59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Яшин (Попов) Александр Яковлевич. Гаврилин Валерий Александрович.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Вологодские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художники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Бурмагины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Тутунджан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Джанна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Таджатовна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9. Природа (4 часа)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Природа - эволюция, родная земля, заповедная природа, планета Земля, экологическое сознание.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 Дудоров Илларион Иванович. Лебедев Василий Вячеславович.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Шенников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Александр Петрович. Гражданский подвиг Василия Ивановича Белова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Тема 10. Человечество (4 часа)</w:t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Человечество. Мир во всем мире, многообразие культур и народов, прогресс человечества, международное сотрудничество. Герои-вологжане, совершившие подвиги во имя человечества.</w:t>
      </w:r>
      <w:r/>
    </w:p>
    <w:p>
      <w:pPr>
        <w:ind w:firstLine="708"/>
        <w:jc w:val="both"/>
        <w:spacing w:line="240" w:lineRule="auto"/>
        <w:widowControl w:val="off"/>
        <w:tabs>
          <w:tab w:val="left" w:pos="2518" w:leader="none"/>
          <w:tab w:val="left" w:pos="4048" w:leader="none"/>
          <w:tab w:val="left" w:pos="5172" w:leader="none"/>
          <w:tab w:val="left" w:pos="7087" w:leader="none"/>
          <w:tab w:val="left" w:pos="864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Преминин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Сергей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Анатольевич.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Панкратов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Александр Константинович. Вологжане, повторившие подвиг Панкратова. Радиоигры: разведчики-вологжане против Абвера.</w:t>
      </w:r>
      <w:r/>
    </w:p>
    <w:p>
      <w:pPr>
        <w:ind w:firstLine="708"/>
        <w:jc w:val="both"/>
        <w:spacing w:line="240" w:lineRule="auto"/>
        <w:widowControl w:val="off"/>
        <w:tabs>
          <w:tab w:val="left" w:pos="2567" w:leader="none"/>
          <w:tab w:val="left" w:pos="4523" w:leader="none"/>
          <w:tab w:val="left" w:pos="5578" w:leader="none"/>
          <w:tab w:val="left" w:pos="8115" w:leader="none"/>
          <w:tab w:val="left" w:pos="948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Проектная деятельность с использованием материала регионального (краеведческого)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содержания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того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муниципального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или муниципального/городского округа, в котором находится общеобразовательная организация.</w:t>
      </w:r>
      <w:r/>
    </w:p>
    <w:p>
      <w:pPr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2" w:right="846" w:bottom="0" w:left="1132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Итоговый урок. Защита проектов</w:t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bookmarkEnd w:id="11"/>
      <w:r/>
      <w:r/>
    </w:p>
    <w:p>
      <w:pPr>
        <w:ind w:left="6551" w:right="5099" w:hanging="1596"/>
        <w:spacing w:line="239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/>
      <w:bookmarkStart w:id="12" w:name="_page_61_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ТЕМАТИЧЕСКОЕ ПЛАНИРОВАНИЕ (5-8 классы)</w:t>
      </w:r>
      <w:r/>
    </w:p>
    <w:p>
      <w:pPr>
        <w:spacing w:after="94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Style w:val="603"/>
        <w:tblW w:w="0" w:type="auto"/>
        <w:tblLook w:val="04A0" w:firstRow="1" w:lastRow="0" w:firstColumn="1" w:lastColumn="0" w:noHBand="0" w:noVBand="1"/>
      </w:tblPr>
      <w:tblGrid>
        <w:gridCol w:w="723"/>
        <w:gridCol w:w="2234"/>
        <w:gridCol w:w="3726"/>
        <w:gridCol w:w="3165"/>
        <w:gridCol w:w="2361"/>
        <w:gridCol w:w="2788"/>
      </w:tblGrid>
      <w:tr>
        <w:trPr/>
        <w:tc>
          <w:tcPr>
            <w:tcW w:w="7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Основное содержание</w:t>
            </w:r>
            <w:r/>
          </w:p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обучающихся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Форма проведении занятий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Учет рабочей программы воспитания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Патриотизм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– любовь к России, к своему народу, к своей малой Родине, служение Отечеству. Патриот. Герой.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Александрович, Соколов Владимир Константинович,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Завитухин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Анатольевич, Зозулин Владимир Николаевич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патриотизм; патриот; герой; героизм; подвиг. Осуществлять поиск, критический анализ и отбор информации, раскрывающей содержание основных терминов по теме, содержащей сведения о героях-земляках.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Работа в группах; виртуальная экскурсия.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направленная на уважение прав, свобод и законных интересов других людей. Диалог об активном участии в жизни семьи, родного края, страны.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солидарность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солидарность – свобода личная и национальная, доверие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людям, институтам государства и гражданского общества, справедливость, милосердие, честь, достоинство. Социальная солидарность вологжан в годы Великой Отечественной войны. Северная железная дорога — трудовой подвиг вологжан в годы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войны. Военно-санитарный поезд № 312. Вологжане-защитники Брестской крепости. Александр Леонтьевич Круглов, Анатолий Александрович Виноградов, Александр Алексеевич Скороходов. Болонин Василий Иванович. Подвиг стрелочника станции Бакланка Татьяны Даниловны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Еремеевой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социальная солидарно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сть. Осуществлять поиск, критический анализ и отбор информации, раскрывающей содержание основных терминов по теме, содержащей сведения о героях-земляках, о проявлениях социальной солидарности вологжан в годы Великой Отечественной войны и в настоящее время.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Экскурсия в музей; викторина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</w:t>
            </w:r>
            <w:r>
              <w:rPr>
                <w:rFonts w:ascii="Times New Roman" w:hAnsi="Times New Roman" w:cs="Times New Roman"/>
                <w:sz w:val="24"/>
              </w:rPr>
              <w:t xml:space="preserve">стории, культуры Российской Федерации, своего края, народов России; Дидактические игры, направленные на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</w:t>
            </w:r>
            <w:r>
              <w:rPr>
                <w:rFonts w:ascii="Times New Roman" w:hAnsi="Times New Roman" w:cs="Times New Roman"/>
                <w:sz w:val="24"/>
              </w:rPr>
              <w:t xml:space="preserve">народа.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 –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Отечеству, правовое государство, гражданское общество, закон и правопорядок, поликультурный мир, свобода совести и вероисповедания. Гражданственность и патриотизм великих вологодских спортсменов. Рылова Тамара Николаевна. Соколов Николай Николаевич.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Григорьевич. Узкий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Клавдиевич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понятий: гражданин, гражданственность. Осуществлять поиск, критический анализ и отбор информации, раскрывающей содержание основных терминов по теме, содержащей сведения о героях-земляках, о проявлениях гражданского подвига в разных сферах жизни.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Презентация; работа в группах; индивидуальна работа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 об уважении</w:t>
            </w:r>
            <w:r>
              <w:rPr>
                <w:rFonts w:ascii="Times New Roman" w:hAnsi="Times New Roman" w:cs="Times New Roman"/>
                <w:sz w:val="24"/>
              </w:rPr>
              <w:t xml:space="preserve"> прав, свобод и законных интересов других людей; эвристическая беседа об активном участии в жизни семьи, родного края, страны; беседа о неприятии любых форм экстремизма, дискриминации; дискуссия, направленная на формирование  понимания роли различных социа</w:t>
            </w:r>
            <w:r>
              <w:rPr>
                <w:rFonts w:ascii="Times New Roman" w:hAnsi="Times New Roman" w:cs="Times New Roman"/>
                <w:sz w:val="24"/>
              </w:rPr>
              <w:t xml:space="preserve">льных институтов в жизни человека; дидактические игры, направленные на формирование представления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– любовь и верность, здоровье, достаток, уважение к родителям, забота о старших и младших, забота о продолжении рода. Понятия «род», «семья, «династия». Вологодские трудовые династии. Веселовы Вера Дмитриевна и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Валерьевна. Подвиг милосердия: братья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Гулынины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Полтора века семейного дела Беловых. Белова Нэлли Николаевна. Белов Сергей Павлович. Поповы: такой династии и не припомнится.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семья, род, династия, семейные ценности. Осуществлять поиск, критический анализ и отбор информации, раскрывающей содержание основных терминов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содержащей сведения о профессиональных династиях Вологодской области.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Творческая работа, участие в конкурсах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направленная на ориентацию на моральные ценности и нормы в ситуациях нравственного выбора; учебные задачи, направленные на формирование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готовности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и творчество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и творчество – уважение к труду, творчество и созидание, целеустремленность и настойчивость. Трудовой подвиг длиною в полвека.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Корюкина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Манефа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Пуногина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(Короткова) Лидия Николаевна.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онятий: труд, творчество, трудовой подвиг. Осуществлять поиск, критический анализ и отбор информации, раскрывающей содержание основных терминов по теме, содержащей сведения о трудовом подвиге вологжан в годы Великой Отечественной войны и в настоящее время.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Экскурсия в музей, виртуальная экскурсия.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Диалог, направленный на формирование установки на активное участие в решении практических задач; беседа об осознании важности обучения на протяжении всей жизни; наблюдение за формированием уважения к труду и результатам трудовой деятельности.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- ценность знания, стремление к истине, научная картина мира. Ларичев Павел Афанасьевич. Амосов Николай Михайлович. Ильюшин Сергей Владимирович. Колесников Пётр Андреевич.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наука, познание, истина. Осуществлять поиск, критический анализ и отбор информации, раскрывающей содержание основных терминов по теме, содержащей сведения о вологжанах — выдающихся учёных и их достижениях в науке.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Творческие игры, тематическая викторина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об ориентации в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 наблюдение за овладением языковой и читательской культурой как средством познания мира.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религии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российские религии — представления о вере,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духовности, религиозной жизни человека, ценности религиозного мировоззрения, толерантности, формируемые на основе межконфессионального диалога.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Иванович. Дудкина Марина Юрьевна.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Балакшин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Александрович.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вера, религия,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традиции, религиозные ценности, нравственный подвиг. Осуществлять поиск, критический анализ и отбор информации, раскрывающей содержание темы.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Групповая работа, индивидуальная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работа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направленная на ориентацию на </w:t>
            </w:r>
            <w:r>
              <w:rPr>
                <w:rFonts w:ascii="Times New Roman" w:hAnsi="Times New Roman" w:cs="Times New Roman"/>
                <w:sz w:val="24"/>
              </w:rPr>
              <w:t xml:space="preserve">моральные ценности и нормы в ситуациях нравственного выбора; дискуссия о готовности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литература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литература — красота, гармония, духовный мир человека, нравственный выбор, смысл жизни, эстетическое развитие, этическое развитие. Яшин (Попов) Александр Яковлевич. Гаврилин Валерий Александрович. Вологодские художники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Бурмагины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Тутунджан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искусство. Осуществлять поиск, критический анализ и отбор информации, содержащей сведения о А.Я. Яшине, В.А. Гаврилине, Д.Т.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Тутунджан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Г.Н. и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Бурмагиных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тематизировать в цифровом формате (в виде презентации, подкаста) информацию о творчестве А.Я. Яшина, Объяснять содержание понятий: искусство. Осуществлять поиск, критический анализ и отбор информации, содержащей сведения о А.Я. Яшине, В.А. Гаврилине, Д.Т.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Тутунджан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Г.Н. и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Бурмагиных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Систематизировать в цифровом формате (в виде презентации, подкаста) информацию о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Яшина,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Виртуальная экскурсия, творческая работа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Диалог, направлены на формирование восприимчивости к разным видам искусства, традициям и творчеству своего и других народов, понимание эмоционального воздействия иску</w:t>
            </w:r>
            <w:r>
              <w:rPr>
                <w:rFonts w:ascii="Times New Roman" w:hAnsi="Times New Roman" w:cs="Times New Roman"/>
                <w:sz w:val="24"/>
              </w:rPr>
              <w:t xml:space="preserve">сства; беседа об осознании важности художественной культуры как средства коммуникации и самовыражения; диалог, направленный на формирование  понимания ценности отечественного и мирового искусства, роли этнических культурных традиций и народного творчества.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- эволюция, родная земля, заповедная природа, планета Земля, экологическое сознание. Дудоров Илларион Иванович. Лебедев Василий Вячеславович.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Петрович. Гражданский подвиг Василия Ивановича Белова.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природа, природные ресурсы. Осуществлять поиск, критический анализ и отбор информации по изучаемой теме.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Творческая работа, участие в конкурсах, работа в группах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Диалог об ориентации на применение знаний из социальны</w:t>
            </w:r>
            <w:r>
              <w:rPr>
                <w:rFonts w:ascii="Times New Roman" w:hAnsi="Times New Roman" w:cs="Times New Roman"/>
                <w:sz w:val="24"/>
              </w:rPr>
              <w:t xml:space="preserve">х и естественных наук для решения задач в области окружающей среды, планирования поступков и оценки их возможных последствий для окружающей среды; беседа, направленная на повышение уровня экологической культуры, осознание глобального характера экологически</w:t>
            </w:r>
            <w:r>
              <w:rPr>
                <w:rFonts w:ascii="Times New Roman" w:hAnsi="Times New Roman" w:cs="Times New Roman"/>
                <w:sz w:val="24"/>
              </w:rPr>
              <w:t xml:space="preserve">х проблем и путей их решения; диалог об активном неприятии действий, приносящих вред окружающей среде;  поисковая беседа, направленная на осознание своей роли как гражданина и потребителя в условиях взаимосвязи природной, технологической и социальной сред.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Человечество. Мир во всем мире, многообразие культур и народов, прогресс человечества, международное сотрудничество. Герои-вологжане, совершившие подвиги во имя человечества.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Анатольевич. Панкратов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Константинович. Вологжане, повторившие подвиг Панкратова. Радиоигры: разведчики-вологжане против Абвера. Галкин Лев Фёдорович, Соколов Александр Дмитриевич, Иванов Борис Семёнович.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понятий: человечество, цивилизация, человечность, подвиг во имя человечества. Осуществлять поиск, критический анализ и отбор информации, раскрывающей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терминов по теме, содержащей сведения о героях-вологжанах, совершивших подвиги во имя человечества.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Виртуальная экскурсия, поиск информации, творческая работа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об осознании ценности жизни; диалог </w:t>
            </w:r>
            <w:r>
              <w:rPr>
                <w:rFonts w:ascii="Times New Roman" w:hAnsi="Times New Roman" w:cs="Times New Roman"/>
                <w:sz w:val="24"/>
              </w:rPr>
              <w:t xml:space="preserve">о  соблюдении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 безопасности, в том числе навыков безопасного поведения в интернет-среде; наблюдение за  </w:t>
            </w:r>
            <w:r>
              <w:rPr>
                <w:rFonts w:ascii="Times New Roman" w:hAnsi="Times New Roman" w:cs="Times New Roman"/>
                <w:sz w:val="24"/>
              </w:rPr>
              <w:t xml:space="preserve">способностью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беседа об  умении принимать себя и других, не осуждая.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с использованием регионального (краеведческого) содержания (того муниципального района или муниципального/городского округа, в котором находится общеобразовательная организация)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проектно-исследовательскую деятельность в рамках тематики программы внеурочной деятельности «Герои Вологодчины» с использованием регионального материала (Бабушкинского муниципального округа). Оформлять итог и проектно -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Работа в группах, индивидуальная работа, поиск информации, творческая работа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Наблюдение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  <w:r/>
          </w:p>
        </w:tc>
      </w:tr>
      <w:tr>
        <w:trPr/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13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(4 ч)</w:t>
            </w:r>
            <w:r/>
          </w:p>
        </w:tc>
        <w:tc>
          <w:tcPr>
            <w:tcW w:w="378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индивидуальных учебных исследований или проектов, подготовленных в рамках тематики программы внеурочной деятельности «Герои Вологодчины»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Защита проектов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1171" w:right="923" w:bottom="0" w:left="1134" w:header="0" w:footer="0" w:gutter="0"/>
          <w:cols w:num="1" w:sep="0" w:space="708" w:equalWidth="1"/>
          <w:docGrid w:linePitch="360"/>
        </w:sectPr>
      </w:pPr>
      <w:r/>
      <w:r/>
    </w:p>
    <w:p>
      <w:pPr>
        <w:ind w:left="152" w:right="-20"/>
        <w:spacing w:line="240" w:lineRule="auto"/>
        <w:widowControl w:val="off"/>
        <w:tabs>
          <w:tab w:val="left" w:pos="1542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bookmarkEnd w:id="12"/>
      <w:r/>
      <w:r/>
    </w:p>
    <w:sectPr>
      <w:footnotePr/>
      <w:endnotePr/>
      <w:type w:val="nextPage"/>
      <w:pgSz w:w="16838" w:h="11906" w:orient="landscape"/>
      <w:pgMar w:top="859" w:right="922" w:bottom="0" w:left="1134" w:header="0" w:footer="0" w:gutter="0"/>
      <w:cols w:num="2" w:sep="0" w:space="708" w:equalWidth="0">
        <w:col w:w="5359" w:space="4531"/>
        <w:col w:w="489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Admins``</dc:creator>
  <cp:lastModifiedBy>ereginaner</cp:lastModifiedBy>
  <cp:revision>6</cp:revision>
  <dcterms:created xsi:type="dcterms:W3CDTF">2023-08-30T21:24:00Z</dcterms:created>
  <dcterms:modified xsi:type="dcterms:W3CDTF">2023-09-09T21:36:20Z</dcterms:modified>
</cp:coreProperties>
</file>